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51A72" w14:textId="77777777" w:rsidR="00616BE7" w:rsidRPr="00616BE7" w:rsidRDefault="00616BE7" w:rsidP="00616BE7">
      <w:pPr>
        <w:shd w:val="clear" w:color="auto" w:fill="FFFFFF"/>
        <w:spacing w:after="0" w:line="240" w:lineRule="auto"/>
        <w:rPr>
          <w:rFonts w:ascii="Helvetica" w:eastAsia="Times New Roman" w:hAnsi="Helvetica" w:cs="Helvetica"/>
          <w:color w:val="333333"/>
          <w:kern w:val="0"/>
          <w:sz w:val="24"/>
          <w:szCs w:val="24"/>
          <w:lang w:eastAsia="en-CA"/>
          <w14:ligatures w14:val="none"/>
        </w:rPr>
      </w:pPr>
      <w:r w:rsidRPr="00616BE7">
        <w:rPr>
          <w:rFonts w:ascii="Helvetica" w:eastAsia="Times New Roman" w:hAnsi="Helvetica" w:cs="Helvetica"/>
          <w:caps/>
          <w:color w:val="333333"/>
          <w:kern w:val="0"/>
          <w:sz w:val="24"/>
          <w:szCs w:val="24"/>
          <w:lang w:eastAsia="en-CA"/>
          <w14:ligatures w14:val="none"/>
        </w:rPr>
        <w:t>CHARTING RETIREMENT</w:t>
      </w:r>
    </w:p>
    <w:p w14:paraId="10444502" w14:textId="77777777" w:rsidR="00616BE7" w:rsidRPr="00616BE7" w:rsidRDefault="00616BE7" w:rsidP="00616BE7">
      <w:pPr>
        <w:shd w:val="clear" w:color="auto" w:fill="FFFFFF"/>
        <w:spacing w:after="0" w:line="240" w:lineRule="auto"/>
        <w:outlineLvl w:val="0"/>
        <w:rPr>
          <w:rFonts w:ascii="Georgia" w:eastAsia="Times New Roman" w:hAnsi="Georgia" w:cs="Helvetica"/>
          <w:color w:val="333333"/>
          <w:kern w:val="36"/>
          <w:sz w:val="48"/>
          <w:szCs w:val="48"/>
          <w:lang w:eastAsia="en-CA"/>
          <w14:ligatures w14:val="none"/>
        </w:rPr>
      </w:pPr>
      <w:r w:rsidRPr="00616BE7">
        <w:rPr>
          <w:rFonts w:ascii="Georgia" w:eastAsia="Times New Roman" w:hAnsi="Georgia" w:cs="Helvetica"/>
          <w:color w:val="333333"/>
          <w:kern w:val="36"/>
          <w:sz w:val="48"/>
          <w:szCs w:val="48"/>
          <w:lang w:eastAsia="en-CA"/>
          <w14:ligatures w14:val="none"/>
        </w:rPr>
        <w:t>Should older retirees trust their financial judgment?</w:t>
      </w:r>
    </w:p>
    <w:p w14:paraId="26181D0B" w14:textId="77777777" w:rsidR="00616BE7" w:rsidRPr="00616BE7" w:rsidRDefault="00616BE7" w:rsidP="00616BE7">
      <w:pPr>
        <w:shd w:val="clear" w:color="auto" w:fill="FFFFFF"/>
        <w:spacing w:after="0" w:line="240" w:lineRule="auto"/>
        <w:rPr>
          <w:rFonts w:ascii="Helvetica" w:eastAsia="Times New Roman" w:hAnsi="Helvetica" w:cs="Helvetica"/>
          <w:color w:val="333333"/>
          <w:kern w:val="0"/>
          <w:sz w:val="24"/>
          <w:szCs w:val="24"/>
          <w:lang w:eastAsia="en-CA"/>
          <w14:ligatures w14:val="none"/>
        </w:rPr>
      </w:pPr>
      <w:hyperlink r:id="rId4" w:history="1">
        <w:r w:rsidRPr="00616BE7">
          <w:rPr>
            <w:rFonts w:ascii="Helvetica" w:eastAsia="Times New Roman" w:hAnsi="Helvetica" w:cs="Helvetica"/>
            <w:caps/>
            <w:color w:val="0000FF"/>
            <w:kern w:val="0"/>
            <w:sz w:val="24"/>
            <w:szCs w:val="24"/>
            <w:u w:val="single"/>
            <w:lang w:eastAsia="en-CA"/>
            <w14:ligatures w14:val="none"/>
          </w:rPr>
          <w:t>FREDERICK VETTESE</w:t>
        </w:r>
      </w:hyperlink>
    </w:p>
    <w:p w14:paraId="061F0380" w14:textId="77777777" w:rsidR="00616BE7" w:rsidRPr="00616BE7" w:rsidRDefault="00616BE7" w:rsidP="00616BE7">
      <w:pPr>
        <w:shd w:val="clear" w:color="auto" w:fill="FFFFFF"/>
        <w:spacing w:after="0" w:line="240" w:lineRule="auto"/>
        <w:rPr>
          <w:rFonts w:ascii="Helvetica" w:eastAsia="Times New Roman" w:hAnsi="Helvetica" w:cs="Helvetica"/>
          <w:color w:val="333333"/>
          <w:kern w:val="0"/>
          <w:sz w:val="24"/>
          <w:szCs w:val="24"/>
          <w:lang w:eastAsia="en-CA"/>
          <w14:ligatures w14:val="none"/>
        </w:rPr>
      </w:pPr>
      <w:r w:rsidRPr="00616BE7">
        <w:rPr>
          <w:rFonts w:ascii="Helvetica" w:eastAsia="Times New Roman" w:hAnsi="Helvetica" w:cs="Helvetica"/>
          <w:caps/>
          <w:color w:val="333333"/>
          <w:kern w:val="0"/>
          <w:sz w:val="24"/>
          <w:szCs w:val="24"/>
          <w:lang w:eastAsia="en-CA"/>
          <w14:ligatures w14:val="none"/>
        </w:rPr>
        <w:t>SPECIAL TO THE GLOBE AND MAIL</w:t>
      </w:r>
    </w:p>
    <w:p w14:paraId="6ED5FCA5" w14:textId="77777777" w:rsidR="00616BE7" w:rsidRPr="00616BE7" w:rsidRDefault="00616BE7" w:rsidP="00616BE7">
      <w:pPr>
        <w:shd w:val="clear" w:color="auto" w:fill="FFFFFF"/>
        <w:spacing w:after="0" w:line="240" w:lineRule="auto"/>
        <w:rPr>
          <w:rFonts w:ascii="Helvetica" w:eastAsia="Times New Roman" w:hAnsi="Helvetica" w:cs="Helvetica"/>
          <w:color w:val="333333"/>
          <w:kern w:val="0"/>
          <w:sz w:val="24"/>
          <w:szCs w:val="24"/>
          <w:lang w:eastAsia="en-CA"/>
          <w14:ligatures w14:val="none"/>
        </w:rPr>
      </w:pPr>
      <w:r w:rsidRPr="00616BE7">
        <w:rPr>
          <w:rFonts w:ascii="Helvetica" w:eastAsia="Times New Roman" w:hAnsi="Helvetica" w:cs="Helvetica"/>
          <w:color w:val="333333"/>
          <w:kern w:val="0"/>
          <w:sz w:val="24"/>
          <w:szCs w:val="24"/>
          <w:lang w:eastAsia="en-CA"/>
          <w14:ligatures w14:val="none"/>
        </w:rPr>
        <w:t>PUBLISHED MARCH 28, 2023</w:t>
      </w:r>
    </w:p>
    <w:p w14:paraId="224A3A28" w14:textId="77777777" w:rsidR="00616BE7" w:rsidRDefault="00616BE7" w:rsidP="00616BE7">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616BE7">
        <w:rPr>
          <w:rFonts w:ascii="Georgia" w:eastAsia="Times New Roman" w:hAnsi="Georgia" w:cs="Helvetica"/>
          <w:color w:val="333333"/>
          <w:kern w:val="0"/>
          <w:sz w:val="24"/>
          <w:szCs w:val="24"/>
          <w:lang w:eastAsia="en-CA"/>
          <w14:ligatures w14:val="none"/>
        </w:rPr>
        <w:t>A</w:t>
      </w:r>
      <w:hyperlink r:id="rId5" w:tgtFrame="_blank" w:history="1">
        <w:r w:rsidRPr="00616BE7">
          <w:rPr>
            <w:rFonts w:ascii="Georgia" w:eastAsia="Times New Roman" w:hAnsi="Georgia" w:cs="Helvetica"/>
            <w:color w:val="0000FF"/>
            <w:kern w:val="0"/>
            <w:sz w:val="24"/>
            <w:szCs w:val="24"/>
            <w:u w:val="single"/>
            <w:lang w:eastAsia="en-CA"/>
            <w14:ligatures w14:val="none"/>
          </w:rPr>
          <w:t> U.S. study</w:t>
        </w:r>
      </w:hyperlink>
      <w:r w:rsidRPr="00616BE7">
        <w:rPr>
          <w:rFonts w:ascii="Georgia" w:eastAsia="Times New Roman" w:hAnsi="Georgia" w:cs="Helvetica"/>
          <w:color w:val="333333"/>
          <w:kern w:val="0"/>
          <w:sz w:val="24"/>
          <w:szCs w:val="24"/>
          <w:lang w:eastAsia="en-CA"/>
          <w14:ligatures w14:val="none"/>
        </w:rPr>
        <w:t xml:space="preserve"> first released in 2012 found that as people age, they have a diminished ability to make sound financial decisions. The study asked Americans aged 60 to 88 a series of multiple-choice questions on insurance and investments. They were also asked how confident they were of their answers. The financial literacy test scores – marked in the chart by the red line – declined markedly with age, with the low point at 88 being worse than random guessing. At the same time, confidence in their knowledge – marked here with the blue line – </w:t>
      </w:r>
      <w:proofErr w:type="gramStart"/>
      <w:r w:rsidRPr="00616BE7">
        <w:rPr>
          <w:rFonts w:ascii="Georgia" w:eastAsia="Times New Roman" w:hAnsi="Georgia" w:cs="Helvetica"/>
          <w:color w:val="333333"/>
          <w:kern w:val="0"/>
          <w:sz w:val="24"/>
          <w:szCs w:val="24"/>
          <w:lang w:eastAsia="en-CA"/>
          <w14:ligatures w14:val="none"/>
        </w:rPr>
        <w:t>actually rose</w:t>
      </w:r>
      <w:proofErr w:type="gramEnd"/>
      <w:r w:rsidRPr="00616BE7">
        <w:rPr>
          <w:rFonts w:ascii="Georgia" w:eastAsia="Times New Roman" w:hAnsi="Georgia" w:cs="Helvetica"/>
          <w:color w:val="333333"/>
          <w:kern w:val="0"/>
          <w:sz w:val="24"/>
          <w:szCs w:val="24"/>
          <w:lang w:eastAsia="en-CA"/>
          <w14:ligatures w14:val="none"/>
        </w:rPr>
        <w:t>. The results show that as people age, there is a decline in their ability to make good financial decisions that is not consistent with their own confidence in managing their money. This suggests the need to automate retirement planning as much as possible, especially after 75. Other possible steps include buying a life annuity and deferring OAS and CPP to 70 to boost the amounts payable from secure sources. Also, be prepared to rely more on a trusted financial adviser.</w:t>
      </w:r>
    </w:p>
    <w:p w14:paraId="14A5DFE2" w14:textId="77777777" w:rsidR="00616BE7" w:rsidRPr="00616BE7" w:rsidRDefault="00616BE7" w:rsidP="00616BE7">
      <w:pPr>
        <w:spacing w:after="0" w:line="240" w:lineRule="auto"/>
        <w:outlineLvl w:val="2"/>
        <w:rPr>
          <w:rFonts w:ascii="Arial" w:eastAsia="Times New Roman" w:hAnsi="Arial" w:cs="Arial"/>
          <w:b/>
          <w:bCs/>
          <w:color w:val="111111"/>
          <w:kern w:val="0"/>
          <w:sz w:val="29"/>
          <w:szCs w:val="29"/>
          <w:lang w:eastAsia="en-CA"/>
          <w14:ligatures w14:val="none"/>
        </w:rPr>
      </w:pPr>
      <w:r w:rsidRPr="00616BE7">
        <w:rPr>
          <w:rFonts w:ascii="Arial" w:eastAsia="Times New Roman" w:hAnsi="Arial" w:cs="Arial"/>
          <w:b/>
          <w:bCs/>
          <w:color w:val="111111"/>
          <w:kern w:val="0"/>
          <w:sz w:val="29"/>
          <w:szCs w:val="29"/>
          <w:lang w:eastAsia="en-CA"/>
          <w14:ligatures w14:val="none"/>
        </w:rPr>
        <w:t>Financial literacy declines with age</w:t>
      </w:r>
    </w:p>
    <w:p w14:paraId="3A8AA24A" w14:textId="77777777" w:rsidR="00616BE7" w:rsidRDefault="00616BE7" w:rsidP="00616BE7">
      <w:pPr>
        <w:spacing w:before="15" w:after="150" w:line="255" w:lineRule="atLeast"/>
        <w:rPr>
          <w:rFonts w:ascii="Arial" w:eastAsia="Times New Roman" w:hAnsi="Arial" w:cs="Arial"/>
          <w:color w:val="111111"/>
          <w:kern w:val="0"/>
          <w:sz w:val="24"/>
          <w:szCs w:val="24"/>
          <w:lang w:eastAsia="en-CA"/>
          <w14:ligatures w14:val="none"/>
        </w:rPr>
      </w:pPr>
      <w:r w:rsidRPr="00616BE7">
        <w:rPr>
          <w:rFonts w:ascii="Arial" w:eastAsia="Times New Roman" w:hAnsi="Arial" w:cs="Arial"/>
          <w:color w:val="111111"/>
          <w:kern w:val="0"/>
          <w:sz w:val="24"/>
          <w:szCs w:val="24"/>
          <w:lang w:eastAsia="en-CA"/>
          <w14:ligatures w14:val="none"/>
        </w:rPr>
        <w:t>Financial literacy test score, per cent, by age</w:t>
      </w:r>
    </w:p>
    <w:p w14:paraId="7380CBC5" w14:textId="77777777" w:rsidR="00616BE7" w:rsidRPr="00616BE7" w:rsidRDefault="00616BE7" w:rsidP="00616BE7">
      <w:pPr>
        <w:spacing w:before="15" w:after="150" w:line="255" w:lineRule="atLeast"/>
        <w:rPr>
          <w:rFonts w:ascii="Arial" w:eastAsia="Times New Roman" w:hAnsi="Arial" w:cs="Arial"/>
          <w:color w:val="111111"/>
          <w:kern w:val="0"/>
          <w:sz w:val="24"/>
          <w:szCs w:val="24"/>
          <w:lang w:eastAsia="en-CA"/>
          <w14:ligatures w14:val="none"/>
        </w:rPr>
      </w:pPr>
      <w:r>
        <w:rPr>
          <w:noProof/>
        </w:rPr>
        <w:drawing>
          <wp:inline distT="0" distB="0" distL="0" distR="0" wp14:anchorId="267605E7" wp14:editId="18CD3278">
            <wp:extent cx="5943600" cy="2387600"/>
            <wp:effectExtent l="0" t="0" r="0" b="0"/>
            <wp:docPr id="341303824" name="Picture 1" descr="A close-up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303824" name="Picture 1" descr="A close-up of a graph&#10;&#10;Description automatically generated"/>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5943600" cy="2387600"/>
                    </a:xfrm>
                    <a:prstGeom prst="rect">
                      <a:avLst/>
                    </a:prstGeom>
                    <a:noFill/>
                    <a:ln>
                      <a:noFill/>
                    </a:ln>
                  </pic:spPr>
                </pic:pic>
              </a:graphicData>
            </a:graphic>
          </wp:inline>
        </w:drawing>
      </w:r>
    </w:p>
    <w:p w14:paraId="2F162B12" w14:textId="77777777" w:rsidR="00616BE7" w:rsidRPr="00616BE7" w:rsidRDefault="00616BE7" w:rsidP="00616BE7">
      <w:pPr>
        <w:spacing w:after="0" w:line="240" w:lineRule="auto"/>
        <w:rPr>
          <w:rFonts w:ascii="Arial" w:eastAsia="Times New Roman" w:hAnsi="Arial" w:cs="Arial"/>
          <w:caps/>
          <w:color w:val="58595B"/>
          <w:spacing w:val="13"/>
          <w:kern w:val="0"/>
          <w:sz w:val="20"/>
          <w:szCs w:val="20"/>
          <w:lang w:eastAsia="en-CA"/>
          <w14:ligatures w14:val="none"/>
        </w:rPr>
      </w:pPr>
      <w:r w:rsidRPr="00616BE7">
        <w:rPr>
          <w:rFonts w:ascii="Arial" w:eastAsia="Times New Roman" w:hAnsi="Arial" w:cs="Arial"/>
          <w:caps/>
          <w:color w:val="58595B"/>
          <w:spacing w:val="13"/>
          <w:kern w:val="0"/>
          <w:sz w:val="20"/>
          <w:szCs w:val="20"/>
          <w:lang w:eastAsia="en-CA"/>
          <w14:ligatures w14:val="none"/>
        </w:rPr>
        <w:t xml:space="preserve">SOURCE: FREDERICK VETTESE; OLD AGE AND THE DECLINE IN FINANCIAL LITERACY, FINKE, </w:t>
      </w:r>
      <w:proofErr w:type="gramStart"/>
      <w:r w:rsidRPr="00616BE7">
        <w:rPr>
          <w:rFonts w:ascii="Arial" w:eastAsia="Times New Roman" w:hAnsi="Arial" w:cs="Arial"/>
          <w:caps/>
          <w:color w:val="58595B"/>
          <w:spacing w:val="13"/>
          <w:kern w:val="0"/>
          <w:sz w:val="20"/>
          <w:szCs w:val="20"/>
          <w:lang w:eastAsia="en-CA"/>
          <w14:ligatures w14:val="none"/>
        </w:rPr>
        <w:t>HOWE</w:t>
      </w:r>
      <w:proofErr w:type="gramEnd"/>
      <w:r w:rsidRPr="00616BE7">
        <w:rPr>
          <w:rFonts w:ascii="Arial" w:eastAsia="Times New Roman" w:hAnsi="Arial" w:cs="Arial"/>
          <w:caps/>
          <w:color w:val="58595B"/>
          <w:spacing w:val="13"/>
          <w:kern w:val="0"/>
          <w:sz w:val="20"/>
          <w:szCs w:val="20"/>
          <w:lang w:eastAsia="en-CA"/>
          <w14:ligatures w14:val="none"/>
        </w:rPr>
        <w:t xml:space="preserve"> AND HUSTON, 2012</w:t>
      </w:r>
    </w:p>
    <w:p w14:paraId="007F179A" w14:textId="77777777" w:rsidR="00616BE7" w:rsidRPr="00616BE7" w:rsidRDefault="00616BE7" w:rsidP="00616BE7">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616BE7">
        <w:rPr>
          <w:rFonts w:ascii="Georgia" w:eastAsia="Times New Roman" w:hAnsi="Georgia" w:cs="Helvetica"/>
          <w:color w:val="333333"/>
          <w:kern w:val="0"/>
          <w:sz w:val="24"/>
          <w:szCs w:val="24"/>
          <w:lang w:eastAsia="en-CA"/>
          <w14:ligatures w14:val="none"/>
        </w:rPr>
        <w:t>(Source: </w:t>
      </w:r>
      <w:r w:rsidRPr="00616BE7">
        <w:rPr>
          <w:rFonts w:ascii="Georgia" w:eastAsia="Times New Roman" w:hAnsi="Georgia" w:cs="Helvetica"/>
          <w:i/>
          <w:iCs/>
          <w:color w:val="333333"/>
          <w:kern w:val="0"/>
          <w:sz w:val="24"/>
          <w:szCs w:val="24"/>
          <w:lang w:eastAsia="en-CA"/>
          <w14:ligatures w14:val="none"/>
        </w:rPr>
        <w:t>Old Age and the Decline in Financial Literacy</w:t>
      </w:r>
      <w:r w:rsidRPr="00616BE7">
        <w:rPr>
          <w:rFonts w:ascii="Georgia" w:eastAsia="Times New Roman" w:hAnsi="Georgia" w:cs="Helvetica"/>
          <w:color w:val="333333"/>
          <w:kern w:val="0"/>
          <w:sz w:val="24"/>
          <w:szCs w:val="24"/>
          <w:lang w:eastAsia="en-CA"/>
          <w14:ligatures w14:val="none"/>
        </w:rPr>
        <w:t xml:space="preserve">, Finke, </w:t>
      </w:r>
      <w:proofErr w:type="gramStart"/>
      <w:r w:rsidRPr="00616BE7">
        <w:rPr>
          <w:rFonts w:ascii="Georgia" w:eastAsia="Times New Roman" w:hAnsi="Georgia" w:cs="Helvetica"/>
          <w:color w:val="333333"/>
          <w:kern w:val="0"/>
          <w:sz w:val="24"/>
          <w:szCs w:val="24"/>
          <w:lang w:eastAsia="en-CA"/>
          <w14:ligatures w14:val="none"/>
        </w:rPr>
        <w:t>Howe</w:t>
      </w:r>
      <w:proofErr w:type="gramEnd"/>
      <w:r w:rsidRPr="00616BE7">
        <w:rPr>
          <w:rFonts w:ascii="Georgia" w:eastAsia="Times New Roman" w:hAnsi="Georgia" w:cs="Helvetica"/>
          <w:color w:val="333333"/>
          <w:kern w:val="0"/>
          <w:sz w:val="24"/>
          <w:szCs w:val="24"/>
          <w:lang w:eastAsia="en-CA"/>
          <w14:ligatures w14:val="none"/>
        </w:rPr>
        <w:t xml:space="preserve"> and Huston, 2012)</w:t>
      </w:r>
    </w:p>
    <w:p w14:paraId="26B91C0E" w14:textId="77777777" w:rsidR="00884072" w:rsidRDefault="00616BE7" w:rsidP="00616BE7">
      <w:pPr>
        <w:shd w:val="clear" w:color="auto" w:fill="FFFFFF"/>
        <w:spacing w:before="100" w:beforeAutospacing="1" w:after="0" w:line="240" w:lineRule="auto"/>
      </w:pPr>
      <w:r w:rsidRPr="00616BE7">
        <w:rPr>
          <w:rFonts w:ascii="Georgia" w:eastAsia="Times New Roman" w:hAnsi="Georgia" w:cs="Helvetica"/>
          <w:i/>
          <w:iCs/>
          <w:color w:val="333333"/>
          <w:kern w:val="0"/>
          <w:sz w:val="24"/>
          <w:szCs w:val="24"/>
          <w:lang w:eastAsia="en-CA"/>
          <w14:ligatures w14:val="none"/>
        </w:rPr>
        <w:t>Frederick Vettese is former chief actuary of Morneau Shepell and author of</w:t>
      </w:r>
      <w:r w:rsidRPr="00616BE7">
        <w:rPr>
          <w:rFonts w:ascii="Georgia" w:eastAsia="Times New Roman" w:hAnsi="Georgia" w:cs="Helvetica"/>
          <w:color w:val="333333"/>
          <w:kern w:val="0"/>
          <w:sz w:val="24"/>
          <w:szCs w:val="24"/>
          <w:lang w:eastAsia="en-CA"/>
          <w14:ligatures w14:val="none"/>
        </w:rPr>
        <w:t> Retirement Income for Life.</w:t>
      </w:r>
    </w:p>
    <w:sectPr w:rsidR="0088407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616BE7"/>
    <w:rsid w:val="00441136"/>
    <w:rsid w:val="00616BE7"/>
    <w:rsid w:val="0088407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FBB14"/>
  <w15:chartTrackingRefBased/>
  <w15:docId w15:val="{21BE3C8C-16BC-4C8D-92CE-6C19EB247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366484">
      <w:bodyDiv w:val="1"/>
      <w:marLeft w:val="0"/>
      <w:marRight w:val="0"/>
      <w:marTop w:val="0"/>
      <w:marBottom w:val="0"/>
      <w:divBdr>
        <w:top w:val="none" w:sz="0" w:space="0" w:color="auto"/>
        <w:left w:val="none" w:sz="0" w:space="0" w:color="auto"/>
        <w:bottom w:val="none" w:sz="0" w:space="0" w:color="auto"/>
        <w:right w:val="none" w:sz="0" w:space="0" w:color="auto"/>
      </w:divBdr>
      <w:divsChild>
        <w:div w:id="285890439">
          <w:marLeft w:val="0"/>
          <w:marRight w:val="0"/>
          <w:marTop w:val="0"/>
          <w:marBottom w:val="150"/>
          <w:divBdr>
            <w:top w:val="none" w:sz="0" w:space="0" w:color="auto"/>
            <w:left w:val="none" w:sz="0" w:space="0" w:color="auto"/>
            <w:bottom w:val="none" w:sz="0" w:space="0" w:color="auto"/>
            <w:right w:val="none" w:sz="0" w:space="0" w:color="auto"/>
          </w:divBdr>
        </w:div>
        <w:div w:id="175660976">
          <w:marLeft w:val="0"/>
          <w:marRight w:val="0"/>
          <w:marTop w:val="0"/>
          <w:marBottom w:val="300"/>
          <w:divBdr>
            <w:top w:val="none" w:sz="0" w:space="0" w:color="auto"/>
            <w:left w:val="none" w:sz="0" w:space="0" w:color="auto"/>
            <w:bottom w:val="none" w:sz="0" w:space="0" w:color="auto"/>
            <w:right w:val="none" w:sz="0" w:space="0" w:color="auto"/>
          </w:divBdr>
          <w:divsChild>
            <w:div w:id="1043674593">
              <w:marLeft w:val="0"/>
              <w:marRight w:val="0"/>
              <w:marTop w:val="0"/>
              <w:marBottom w:val="0"/>
              <w:divBdr>
                <w:top w:val="none" w:sz="0" w:space="0" w:color="auto"/>
                <w:left w:val="none" w:sz="0" w:space="0" w:color="auto"/>
                <w:bottom w:val="none" w:sz="0" w:space="0" w:color="auto"/>
                <w:right w:val="none" w:sz="0" w:space="0" w:color="auto"/>
              </w:divBdr>
              <w:divsChild>
                <w:div w:id="627663066">
                  <w:marLeft w:val="0"/>
                  <w:marRight w:val="0"/>
                  <w:marTop w:val="0"/>
                  <w:marBottom w:val="0"/>
                  <w:divBdr>
                    <w:top w:val="none" w:sz="0" w:space="0" w:color="auto"/>
                    <w:left w:val="none" w:sz="0" w:space="0" w:color="auto"/>
                    <w:bottom w:val="none" w:sz="0" w:space="0" w:color="auto"/>
                    <w:right w:val="none" w:sz="0" w:space="0" w:color="auto"/>
                  </w:divBdr>
                  <w:divsChild>
                    <w:div w:id="631444092">
                      <w:marLeft w:val="0"/>
                      <w:marRight w:val="0"/>
                      <w:marTop w:val="0"/>
                      <w:marBottom w:val="0"/>
                      <w:divBdr>
                        <w:top w:val="none" w:sz="0" w:space="0" w:color="auto"/>
                        <w:left w:val="none" w:sz="0" w:space="0" w:color="auto"/>
                        <w:bottom w:val="none" w:sz="0" w:space="0" w:color="auto"/>
                        <w:right w:val="none" w:sz="0" w:space="0" w:color="auto"/>
                      </w:divBdr>
                      <w:divsChild>
                        <w:div w:id="12073053">
                          <w:marLeft w:val="0"/>
                          <w:marRight w:val="0"/>
                          <w:marTop w:val="0"/>
                          <w:marBottom w:val="0"/>
                          <w:divBdr>
                            <w:top w:val="none" w:sz="0" w:space="0" w:color="auto"/>
                            <w:left w:val="none" w:sz="0" w:space="0" w:color="auto"/>
                            <w:bottom w:val="none" w:sz="0" w:space="0" w:color="auto"/>
                            <w:right w:val="none" w:sz="0" w:space="0" w:color="auto"/>
                          </w:divBdr>
                        </w:div>
                        <w:div w:id="152019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883248">
          <w:marLeft w:val="0"/>
          <w:marRight w:val="0"/>
          <w:marTop w:val="0"/>
          <w:marBottom w:val="0"/>
          <w:divBdr>
            <w:top w:val="none" w:sz="0" w:space="0" w:color="auto"/>
            <w:left w:val="none" w:sz="0" w:space="0" w:color="auto"/>
            <w:bottom w:val="none" w:sz="0" w:space="0" w:color="auto"/>
            <w:right w:val="none" w:sz="0" w:space="0" w:color="auto"/>
          </w:divBdr>
          <w:divsChild>
            <w:div w:id="200503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390440">
      <w:bodyDiv w:val="1"/>
      <w:marLeft w:val="0"/>
      <w:marRight w:val="0"/>
      <w:marTop w:val="0"/>
      <w:marBottom w:val="0"/>
      <w:divBdr>
        <w:top w:val="none" w:sz="0" w:space="0" w:color="auto"/>
        <w:left w:val="none" w:sz="0" w:space="0" w:color="auto"/>
        <w:bottom w:val="none" w:sz="0" w:space="0" w:color="auto"/>
        <w:right w:val="none" w:sz="0" w:space="0" w:color="auto"/>
      </w:divBdr>
      <w:divsChild>
        <w:div w:id="571235766">
          <w:marLeft w:val="0"/>
          <w:marRight w:val="0"/>
          <w:marTop w:val="0"/>
          <w:marBottom w:val="0"/>
          <w:divBdr>
            <w:top w:val="none" w:sz="0" w:space="0" w:color="auto"/>
            <w:left w:val="none" w:sz="0" w:space="0" w:color="auto"/>
            <w:bottom w:val="none" w:sz="0" w:space="0" w:color="auto"/>
            <w:right w:val="none" w:sz="0" w:space="0" w:color="auto"/>
          </w:divBdr>
          <w:divsChild>
            <w:div w:id="637346392">
              <w:marLeft w:val="0"/>
              <w:marRight w:val="0"/>
              <w:marTop w:val="0"/>
              <w:marBottom w:val="0"/>
              <w:divBdr>
                <w:top w:val="none" w:sz="0" w:space="0" w:color="auto"/>
                <w:left w:val="none" w:sz="0" w:space="0" w:color="auto"/>
                <w:bottom w:val="none" w:sz="0" w:space="0" w:color="auto"/>
                <w:right w:val="none" w:sz="0" w:space="0" w:color="auto"/>
              </w:divBdr>
            </w:div>
          </w:divsChild>
        </w:div>
        <w:div w:id="1617905306">
          <w:marLeft w:val="0"/>
          <w:marRight w:val="0"/>
          <w:marTop w:val="0"/>
          <w:marBottom w:val="0"/>
          <w:divBdr>
            <w:top w:val="none" w:sz="0" w:space="0" w:color="auto"/>
            <w:left w:val="none" w:sz="0" w:space="0" w:color="auto"/>
            <w:bottom w:val="none" w:sz="0" w:space="0" w:color="auto"/>
            <w:right w:val="none" w:sz="0" w:space="0" w:color="auto"/>
          </w:divBdr>
          <w:divsChild>
            <w:div w:id="1080634985">
              <w:marLeft w:val="0"/>
              <w:marRight w:val="0"/>
              <w:marTop w:val="0"/>
              <w:marBottom w:val="0"/>
              <w:divBdr>
                <w:top w:val="none" w:sz="0" w:space="0" w:color="auto"/>
                <w:left w:val="none" w:sz="0" w:space="0" w:color="auto"/>
                <w:bottom w:val="none" w:sz="0" w:space="0" w:color="auto"/>
                <w:right w:val="none" w:sz="0" w:space="0" w:color="auto"/>
              </w:divBdr>
              <w:divsChild>
                <w:div w:id="1182473520">
                  <w:marLeft w:val="0"/>
                  <w:marRight w:val="0"/>
                  <w:marTop w:val="0"/>
                  <w:marBottom w:val="0"/>
                  <w:divBdr>
                    <w:top w:val="none" w:sz="0" w:space="0" w:color="auto"/>
                    <w:left w:val="none" w:sz="0" w:space="0" w:color="auto"/>
                    <w:bottom w:val="none" w:sz="0" w:space="0" w:color="auto"/>
                    <w:right w:val="none" w:sz="0" w:space="0" w:color="auto"/>
                  </w:divBdr>
                  <w:divsChild>
                    <w:div w:id="681203576">
                      <w:marLeft w:val="0"/>
                      <w:marRight w:val="0"/>
                      <w:marTop w:val="0"/>
                      <w:marBottom w:val="0"/>
                      <w:divBdr>
                        <w:top w:val="none" w:sz="0" w:space="0" w:color="auto"/>
                        <w:left w:val="none" w:sz="0" w:space="0" w:color="auto"/>
                        <w:bottom w:val="none" w:sz="0" w:space="0" w:color="auto"/>
                        <w:right w:val="none" w:sz="0" w:space="0" w:color="auto"/>
                      </w:divBdr>
                      <w:divsChild>
                        <w:div w:id="834225458">
                          <w:marLeft w:val="0"/>
                          <w:marRight w:val="0"/>
                          <w:marTop w:val="0"/>
                          <w:marBottom w:val="0"/>
                          <w:divBdr>
                            <w:top w:val="none" w:sz="0" w:space="0" w:color="auto"/>
                            <w:left w:val="none" w:sz="0" w:space="0" w:color="auto"/>
                            <w:bottom w:val="none" w:sz="0" w:space="0" w:color="auto"/>
                            <w:right w:val="none" w:sz="0" w:space="0" w:color="auto"/>
                          </w:divBdr>
                        </w:div>
                        <w:div w:id="73789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835324">
                  <w:marLeft w:val="0"/>
                  <w:marRight w:val="0"/>
                  <w:marTop w:val="0"/>
                  <w:marBottom w:val="0"/>
                  <w:divBdr>
                    <w:top w:val="none" w:sz="0" w:space="0" w:color="auto"/>
                    <w:left w:val="none" w:sz="0" w:space="0" w:color="auto"/>
                    <w:bottom w:val="none" w:sz="0" w:space="0" w:color="auto"/>
                    <w:right w:val="none" w:sz="0" w:space="0" w:color="auto"/>
                  </w:divBdr>
                </w:div>
              </w:divsChild>
            </w:div>
            <w:div w:id="699670390">
              <w:marLeft w:val="0"/>
              <w:marRight w:val="0"/>
              <w:marTop w:val="0"/>
              <w:marBottom w:val="0"/>
              <w:divBdr>
                <w:top w:val="none" w:sz="0" w:space="0" w:color="auto"/>
                <w:left w:val="none" w:sz="0" w:space="0" w:color="auto"/>
                <w:bottom w:val="none" w:sz="0" w:space="0" w:color="auto"/>
                <w:right w:val="none" w:sz="0" w:space="0" w:color="auto"/>
              </w:divBdr>
              <w:divsChild>
                <w:div w:id="1606038055">
                  <w:marLeft w:val="0"/>
                  <w:marRight w:val="0"/>
                  <w:marTop w:val="0"/>
                  <w:marBottom w:val="0"/>
                  <w:divBdr>
                    <w:top w:val="none" w:sz="0" w:space="0" w:color="auto"/>
                    <w:left w:val="none" w:sz="0" w:space="0" w:color="auto"/>
                    <w:bottom w:val="none" w:sz="0" w:space="0" w:color="auto"/>
                    <w:right w:val="none" w:sz="0" w:space="0" w:color="auto"/>
                  </w:divBdr>
                  <w:divsChild>
                    <w:div w:id="112284124">
                      <w:marLeft w:val="0"/>
                      <w:marRight w:val="0"/>
                      <w:marTop w:val="0"/>
                      <w:marBottom w:val="0"/>
                      <w:divBdr>
                        <w:top w:val="none" w:sz="0" w:space="0" w:color="auto"/>
                        <w:left w:val="none" w:sz="0" w:space="0" w:color="auto"/>
                        <w:bottom w:val="none" w:sz="0" w:space="0" w:color="auto"/>
                        <w:right w:val="none" w:sz="0" w:space="0" w:color="auto"/>
                      </w:divBdr>
                    </w:div>
                    <w:div w:id="1865166166">
                      <w:marLeft w:val="0"/>
                      <w:marRight w:val="0"/>
                      <w:marTop w:val="0"/>
                      <w:marBottom w:val="0"/>
                      <w:divBdr>
                        <w:top w:val="none" w:sz="0" w:space="0" w:color="auto"/>
                        <w:left w:val="none" w:sz="0" w:space="0" w:color="auto"/>
                        <w:bottom w:val="none" w:sz="0" w:space="0" w:color="auto"/>
                        <w:right w:val="none" w:sz="0" w:space="0" w:color="auto"/>
                      </w:divBdr>
                      <w:divsChild>
                        <w:div w:id="192638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288182">
              <w:marLeft w:val="0"/>
              <w:marRight w:val="0"/>
              <w:marTop w:val="0"/>
              <w:marBottom w:val="0"/>
              <w:divBdr>
                <w:top w:val="none" w:sz="0" w:space="0" w:color="auto"/>
                <w:left w:val="none" w:sz="0" w:space="0" w:color="auto"/>
                <w:bottom w:val="none" w:sz="0" w:space="0" w:color="auto"/>
                <w:right w:val="none" w:sz="0" w:space="0" w:color="auto"/>
              </w:divBdr>
              <w:divsChild>
                <w:div w:id="13391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cid:3824697643628655538820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papers.ssrn.com/sol3/papers.cfm?abstract_id=1948627" TargetMode="External"/><Relationship Id="rId4" Type="http://schemas.openxmlformats.org/officeDocument/2006/relationships/hyperlink" Target="https://www.theglobeandmail.com/authors/frederick-vettese/"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256</Words>
  <Characters>1463</Characters>
  <Application>Microsoft Office Word</Application>
  <DocSecurity>0</DocSecurity>
  <Lines>12</Lines>
  <Paragraphs>3</Paragraphs>
  <ScaleCrop>false</ScaleCrop>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Moran</dc:creator>
  <cp:keywords/>
  <dc:description/>
  <cp:lastModifiedBy>Derek Moran</cp:lastModifiedBy>
  <cp:revision>1</cp:revision>
  <dcterms:created xsi:type="dcterms:W3CDTF">2023-07-26T21:46:00Z</dcterms:created>
  <dcterms:modified xsi:type="dcterms:W3CDTF">2023-07-26T21:49:00Z</dcterms:modified>
</cp:coreProperties>
</file>